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39DB1">
      <w:pPr>
        <w:rPr>
          <w:rFonts w:hint="eastAsia"/>
          <w:b/>
          <w:bCs/>
          <w:sz w:val="27"/>
          <w:szCs w:val="27"/>
        </w:rPr>
      </w:pPr>
      <w:bookmarkStart w:id="0" w:name="_GoBack"/>
      <w:bookmarkEnd w:id="0"/>
      <w:r>
        <w:rPr>
          <w:rFonts w:hint="eastAsia"/>
          <w:b/>
          <w:bCs/>
        </w:rPr>
        <w:t>附件：</w:t>
      </w:r>
    </w:p>
    <w:tbl>
      <w:tblPr>
        <w:tblStyle w:val="5"/>
        <w:tblW w:w="8804" w:type="dxa"/>
        <w:tblInd w:w="-17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83"/>
        <w:gridCol w:w="7177"/>
        <w:gridCol w:w="50"/>
      </w:tblGrid>
      <w:tr w14:paraId="0E2206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804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ED28AC2">
            <w:pPr>
              <w:spacing w:line="360" w:lineRule="auto"/>
              <w:jc w:val="center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数字图书馆服务项目</w:t>
            </w:r>
          </w:p>
        </w:tc>
      </w:tr>
      <w:tr w14:paraId="026587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41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4FAE">
            <w:pPr>
              <w:spacing w:line="360" w:lineRule="auto"/>
              <w:jc w:val="center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  <w:lang w:val="zh-CN"/>
              </w:rPr>
              <w:t>编号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A140">
            <w:pPr>
              <w:spacing w:line="360" w:lineRule="auto"/>
              <w:jc w:val="center"/>
              <w:rPr>
                <w:rFonts w:hint="eastAsia" w:ascii="宋体" w:hAnsi="宋体" w:cs="仿宋"/>
                <w:b/>
                <w:sz w:val="24"/>
                <w:lang w:val="zh-CN"/>
              </w:rPr>
            </w:pPr>
            <w:r>
              <w:rPr>
                <w:rFonts w:hint="eastAsia" w:ascii="宋体" w:hAnsi="宋体" w:cs="仿宋"/>
                <w:b/>
                <w:sz w:val="24"/>
                <w:lang w:val="zh-CN"/>
              </w:rPr>
              <w:t>功能</w:t>
            </w:r>
          </w:p>
          <w:p w14:paraId="34EDE254">
            <w:pPr>
              <w:spacing w:line="360" w:lineRule="auto"/>
              <w:jc w:val="center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  <w:lang w:val="zh-CN"/>
              </w:rPr>
              <w:t>类别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6E55">
            <w:pPr>
              <w:spacing w:line="360" w:lineRule="auto"/>
              <w:jc w:val="center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  <w:lang w:val="zh-CN"/>
              </w:rPr>
              <w:t>功能要求</w:t>
            </w:r>
          </w:p>
        </w:tc>
      </w:tr>
      <w:tr w14:paraId="007D9C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98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AA38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DB8B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资源</w:t>
            </w:r>
          </w:p>
          <w:p w14:paraId="5C6552FB">
            <w:pPr>
              <w:spacing w:line="360" w:lineRule="auto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类型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3CAD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数字图书馆资源应包含：中文图书、中文期刊、外文期刊、学位论文、会议论文、报纸、视频、标准、专利、文档、百科、法律法规、课程等资源类型，并能对这些资源进行一站式检索</w:t>
            </w:r>
          </w:p>
        </w:tc>
      </w:tr>
      <w:tr w14:paraId="7C2937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41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0AEC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04F5">
            <w:p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  <w:p w14:paraId="43BF0EBC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中文</w:t>
            </w:r>
          </w:p>
          <w:p w14:paraId="13A51313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图书</w:t>
            </w:r>
          </w:p>
          <w:p w14:paraId="3ED96C09">
            <w:p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6E96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★1、中文图书元数据总量500万种以上，涵盖医药、卫生、政治、法律、经济、管理、文学、历史、哲学等中图法2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大类图书</w:t>
            </w:r>
          </w:p>
        </w:tc>
      </w:tr>
      <w:tr w14:paraId="78CE61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9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909F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15E1">
            <w:p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24B8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★2、医药、卫生类图书元数据</w:t>
            </w:r>
            <w:r>
              <w:rPr>
                <w:rFonts w:ascii="宋体" w:hAnsi="宋体" w:cs="仿宋"/>
                <w:sz w:val="24"/>
              </w:rPr>
              <w:t>30</w:t>
            </w:r>
            <w:r>
              <w:rPr>
                <w:rFonts w:hint="eastAsia" w:ascii="宋体" w:hAnsi="宋体" w:cs="仿宋"/>
                <w:sz w:val="24"/>
              </w:rPr>
              <w:t>万种以上</w:t>
            </w:r>
          </w:p>
        </w:tc>
      </w:tr>
      <w:tr w14:paraId="59721E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5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014E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E2FC">
            <w:p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8242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3、更新应及时，图书年更新量不少于5万种元数据</w:t>
            </w:r>
          </w:p>
        </w:tc>
      </w:tr>
      <w:tr w14:paraId="4AA522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19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25C2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08C6">
            <w:p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62E7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4、图书须保持纸质图书原文原貌</w:t>
            </w:r>
          </w:p>
        </w:tc>
      </w:tr>
      <w:tr w14:paraId="38FE5B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41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3367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DB0B">
            <w:p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3306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5、提供多种检索方式，如：书名、作者、主题词等，同时实现图书的章节、全文检索</w:t>
            </w:r>
          </w:p>
        </w:tc>
      </w:tr>
      <w:tr w14:paraId="454D13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52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B9E8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BB5E">
            <w:p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E6EE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6、图书须具有包库全文阅读、部分阅读、邮箱传递、本地下载、阅览器阅读、打印等功能</w:t>
            </w:r>
          </w:p>
        </w:tc>
      </w:tr>
      <w:tr w14:paraId="69EEE5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52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42EE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47409">
            <w:p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535C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7、阅览页面需提供文字摘录、图片截取、页面跳转等功能</w:t>
            </w:r>
          </w:p>
        </w:tc>
      </w:tr>
      <w:tr w14:paraId="3A5818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60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EF54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2503">
            <w:p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A01B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8、图书须提供专用阅读器，便于读者进行个性化阅读</w:t>
            </w:r>
          </w:p>
        </w:tc>
      </w:tr>
      <w:tr w14:paraId="512B8D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60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C24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308D">
            <w:pPr>
              <w:spacing w:line="360" w:lineRule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4B24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★9、提供1</w:t>
            </w:r>
            <w:r>
              <w:rPr>
                <w:rFonts w:ascii="宋体" w:hAnsi="宋体" w:cs="仿宋"/>
                <w:sz w:val="24"/>
              </w:rPr>
              <w:t>6</w:t>
            </w:r>
            <w:r>
              <w:rPr>
                <w:rFonts w:hint="eastAsia" w:ascii="宋体" w:hAnsi="宋体" w:cs="仿宋"/>
                <w:sz w:val="24"/>
              </w:rPr>
              <w:t>亿页数字化图书知识，可实现深入图书目录和章节内容的深度检索</w:t>
            </w:r>
          </w:p>
        </w:tc>
      </w:tr>
      <w:tr w14:paraId="4F4EBB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3704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25C89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中文</w:t>
            </w:r>
          </w:p>
          <w:p w14:paraId="6464C391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期刊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7CAD">
            <w:pPr>
              <w:spacing w:line="360" w:lineRule="auto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lang w:val="zh-CN"/>
              </w:rPr>
              <w:t>1、中文医药卫生类期刊（含临床医学、基础医学、中医学、中西医结合、口腔医学、公共卫生、药学、中药学、医学技术等），刊种不少于</w:t>
            </w:r>
            <w:r>
              <w:rPr>
                <w:rFonts w:ascii="宋体" w:hAnsi="宋体" w:cs="仿宋"/>
                <w:sz w:val="24"/>
                <w:lang w:val="zh-CN"/>
              </w:rPr>
              <w:t>3800</w:t>
            </w:r>
            <w:r>
              <w:rPr>
                <w:rFonts w:hint="eastAsia" w:ascii="宋体" w:hAnsi="宋体" w:cs="仿宋"/>
                <w:sz w:val="24"/>
                <w:lang w:val="zh-CN"/>
              </w:rPr>
              <w:t>种元数据</w:t>
            </w:r>
          </w:p>
        </w:tc>
      </w:tr>
      <w:tr w14:paraId="15E947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247B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9339C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D8F7">
            <w:pPr>
              <w:spacing w:line="360" w:lineRule="auto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lang w:val="zh-CN"/>
              </w:rPr>
              <w:t>2、数据更新应及时、时间跨度长（需回溯至创刊）</w:t>
            </w:r>
          </w:p>
        </w:tc>
      </w:tr>
      <w:tr w14:paraId="4CE61C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AB82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76AA0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5225">
            <w:pPr>
              <w:spacing w:line="360" w:lineRule="auto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lang w:val="zh-CN"/>
              </w:rPr>
              <w:t>3、提供期刊封面页及目录页</w:t>
            </w:r>
          </w:p>
        </w:tc>
      </w:tr>
      <w:tr w14:paraId="00F99A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4E62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2E715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F688">
            <w:pPr>
              <w:spacing w:line="360" w:lineRule="auto"/>
              <w:rPr>
                <w:rFonts w:hint="eastAsia" w:ascii="宋体" w:hAnsi="宋体" w:cs="仿宋"/>
                <w:sz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lang w:val="zh-CN"/>
              </w:rPr>
              <w:t>4、提供文献在线阅览、文章下载、邮箱传递等功能</w:t>
            </w:r>
          </w:p>
        </w:tc>
      </w:tr>
      <w:tr w14:paraId="73E95F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D57E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90097"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2788093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5</w:t>
            </w:r>
            <w:r>
              <w:rPr>
                <w:rFonts w:hint="eastAsia" w:ascii="宋体" w:hAnsi="宋体" w:cs="仿宋"/>
                <w:sz w:val="24"/>
              </w:rPr>
              <w:t>.提供：全部字段、标题、作者、刊名、关键词、第一作者、作者单位、</w:t>
            </w:r>
            <w:r>
              <w:rPr>
                <w:rFonts w:ascii="宋体" w:hAnsi="宋体" w:cs="仿宋"/>
                <w:sz w:val="24"/>
              </w:rPr>
              <w:t>doi</w:t>
            </w:r>
            <w:r>
              <w:rPr>
                <w:rFonts w:hint="eastAsia" w:ascii="宋体" w:hAnsi="宋体" w:cs="仿宋"/>
                <w:sz w:val="24"/>
              </w:rPr>
              <w:t>、P</w:t>
            </w:r>
            <w:r>
              <w:rPr>
                <w:rFonts w:ascii="宋体" w:hAnsi="宋体" w:cs="仿宋"/>
                <w:sz w:val="24"/>
              </w:rPr>
              <w:t>Mid</w:t>
            </w:r>
            <w:r>
              <w:rPr>
                <w:rFonts w:hint="eastAsia" w:ascii="宋体" w:hAnsi="宋体" w:cs="仿宋"/>
                <w:sz w:val="24"/>
              </w:rPr>
              <w:t>等字段检索并支持模糊和精确检索；</w:t>
            </w:r>
          </w:p>
        </w:tc>
      </w:tr>
      <w:tr w14:paraId="7A0C57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BCB0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18195"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2C4FC36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6</w:t>
            </w:r>
            <w:r>
              <w:rPr>
                <w:rFonts w:hint="eastAsia" w:ascii="宋体" w:hAnsi="宋体" w:cs="仿宋"/>
                <w:sz w:val="24"/>
              </w:rPr>
              <w:t>.提供结果中检索、高级检索、专业检索等多种检索方式</w:t>
            </w:r>
          </w:p>
        </w:tc>
      </w:tr>
      <w:tr w14:paraId="77B3C0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C522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67A80"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D64F79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7</w:t>
            </w:r>
            <w:r>
              <w:rPr>
                <w:rFonts w:hint="eastAsia" w:ascii="宋体" w:hAnsi="宋体" w:cs="仿宋"/>
                <w:sz w:val="24"/>
              </w:rPr>
              <w:t>.检索结果提供多种排序方式，包括时间升降序、学术价值、相关度等多种排序方式。并能按照不同年代、学科、重要期刊、来源、期刊种类、基金等聚类筛选；</w:t>
            </w:r>
          </w:p>
        </w:tc>
      </w:tr>
      <w:tr w14:paraId="795B96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BC09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C89E5"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5F31439">
            <w:pPr>
              <w:spacing w:line="360" w:lineRule="auto"/>
              <w:rPr>
                <w:rFonts w:hint="eastAsia" w:ascii="宋体" w:hAnsi="宋体" w:eastAsia="微软雅黑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8</w:t>
            </w:r>
            <w:r>
              <w:rPr>
                <w:rFonts w:hint="eastAsia" w:ascii="宋体" w:hAnsi="宋体" w:cs="仿宋"/>
                <w:sz w:val="24"/>
              </w:rPr>
              <w:t>.提供期刊导航栏，可检索查看收录期刊数量和具体期刊详情</w:t>
            </w:r>
          </w:p>
        </w:tc>
      </w:tr>
      <w:tr w14:paraId="17B8CA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7416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51A0"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752349A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9</w:t>
            </w:r>
            <w:r>
              <w:rPr>
                <w:rFonts w:ascii="宋体" w:hAnsi="宋体" w:cs="仿宋"/>
                <w:sz w:val="24"/>
              </w:rPr>
              <w:t>.</w:t>
            </w:r>
            <w:r>
              <w:rPr>
                <w:rFonts w:hint="eastAsia" w:ascii="宋体" w:hAnsi="宋体" w:cs="仿宋"/>
                <w:sz w:val="24"/>
              </w:rPr>
              <w:t>提供文献管理功能。检索出的文献记录支持多种格式</w:t>
            </w:r>
            <w:r>
              <w:rPr>
                <w:rFonts w:ascii="宋体" w:hAnsi="宋体" w:cs="仿宋"/>
                <w:sz w:val="24"/>
              </w:rPr>
              <w:t>E</w:t>
            </w:r>
            <w:r>
              <w:rPr>
                <w:rFonts w:hint="eastAsia" w:ascii="宋体" w:hAnsi="宋体" w:cs="仿宋"/>
                <w:sz w:val="24"/>
              </w:rPr>
              <w:t>ndnote、</w:t>
            </w:r>
            <w:r>
              <w:rPr>
                <w:rFonts w:ascii="宋体" w:hAnsi="宋体" w:cs="仿宋"/>
                <w:sz w:val="24"/>
              </w:rPr>
              <w:t>noteExpress</w:t>
            </w:r>
            <w:r>
              <w:rPr>
                <w:rFonts w:hint="eastAsia" w:ascii="宋体" w:hAnsi="宋体" w:cs="仿宋"/>
                <w:sz w:val="24"/>
              </w:rPr>
              <w:t>、查新、自定义、excel的导出，可以直接在</w:t>
            </w:r>
            <w:r>
              <w:rPr>
                <w:rFonts w:ascii="宋体" w:hAnsi="宋体" w:cs="仿宋"/>
                <w:sz w:val="24"/>
              </w:rPr>
              <w:t>E</w:t>
            </w:r>
            <w:r>
              <w:rPr>
                <w:rFonts w:hint="eastAsia" w:ascii="宋体" w:hAnsi="宋体" w:cs="仿宋"/>
                <w:sz w:val="24"/>
              </w:rPr>
              <w:t>ndnote管理软件中导入；</w:t>
            </w:r>
            <w:r>
              <w:rPr>
                <w:rFonts w:ascii="宋体" w:hAnsi="宋体" w:cs="仿宋"/>
                <w:sz w:val="24"/>
              </w:rPr>
              <w:t xml:space="preserve"> </w:t>
            </w:r>
          </w:p>
        </w:tc>
      </w:tr>
      <w:tr w14:paraId="720D24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A9D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EEC6F7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  <w:p w14:paraId="4F53E977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  <w:p w14:paraId="61305E1C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  <w:p w14:paraId="179736E2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  <w:p w14:paraId="1F21465C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  <w:p w14:paraId="5A94EB1F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  <w:p w14:paraId="1E0CEAD7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外文</w:t>
            </w:r>
          </w:p>
          <w:p w14:paraId="709A0721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期刊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01072B3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外文期刊刊种不少于</w:t>
            </w:r>
            <w:r>
              <w:rPr>
                <w:rFonts w:ascii="宋体" w:hAnsi="宋体" w:cs="仿宋"/>
                <w:sz w:val="24"/>
              </w:rPr>
              <w:t>3.3</w:t>
            </w:r>
            <w:r>
              <w:rPr>
                <w:rFonts w:hint="eastAsia" w:ascii="宋体" w:hAnsi="宋体" w:cs="仿宋"/>
                <w:sz w:val="24"/>
              </w:rPr>
              <w:t>万种元数据；</w:t>
            </w:r>
          </w:p>
        </w:tc>
      </w:tr>
      <w:tr w14:paraId="3C21CB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FC8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B8336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25830F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2. 涵盖Pupmed、SpringerLink、Ebsco、elsevier、wiely、Web of science、C</w:t>
            </w:r>
            <w:r>
              <w:rPr>
                <w:rFonts w:ascii="宋体" w:hAnsi="宋体" w:cs="仿宋"/>
                <w:sz w:val="24"/>
              </w:rPr>
              <w:t>SCD</w:t>
            </w:r>
            <w:r>
              <w:rPr>
                <w:rFonts w:hint="eastAsia" w:ascii="宋体" w:hAnsi="宋体" w:cs="仿宋"/>
                <w:sz w:val="24"/>
              </w:rPr>
              <w:t>等多个国内外常见的外文数据库；</w:t>
            </w:r>
          </w:p>
        </w:tc>
      </w:tr>
      <w:tr w14:paraId="4A1464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499B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CBF49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6C336A6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3</w:t>
            </w:r>
            <w:r>
              <w:rPr>
                <w:rFonts w:hint="eastAsia" w:ascii="宋体" w:hAnsi="宋体" w:cs="仿宋"/>
                <w:sz w:val="24"/>
              </w:rPr>
              <w:t>.提供在线浏览、本地下载、邮箱传递全文等功能；</w:t>
            </w:r>
          </w:p>
        </w:tc>
      </w:tr>
      <w:tr w14:paraId="776CE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608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7D789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C54AC91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4</w:t>
            </w:r>
            <w:r>
              <w:rPr>
                <w:rFonts w:hint="eastAsia" w:ascii="宋体" w:hAnsi="宋体" w:cs="仿宋"/>
                <w:sz w:val="24"/>
              </w:rPr>
              <w:t>.提供：全部字段、标题、作者、刊名、关键词、第一作者、作者单位、</w:t>
            </w:r>
            <w:r>
              <w:rPr>
                <w:rFonts w:ascii="宋体" w:hAnsi="宋体" w:cs="仿宋"/>
                <w:sz w:val="24"/>
              </w:rPr>
              <w:t>doi</w:t>
            </w:r>
            <w:r>
              <w:rPr>
                <w:rFonts w:hint="eastAsia" w:ascii="宋体" w:hAnsi="宋体" w:cs="仿宋"/>
                <w:sz w:val="24"/>
              </w:rPr>
              <w:t>、P</w:t>
            </w:r>
            <w:r>
              <w:rPr>
                <w:rFonts w:ascii="宋体" w:hAnsi="宋体" w:cs="仿宋"/>
                <w:sz w:val="24"/>
              </w:rPr>
              <w:t>Mid</w:t>
            </w:r>
            <w:r>
              <w:rPr>
                <w:rFonts w:hint="eastAsia" w:ascii="宋体" w:hAnsi="宋体" w:cs="仿宋"/>
                <w:sz w:val="24"/>
              </w:rPr>
              <w:t>检索并支持模糊和精确检索；</w:t>
            </w:r>
          </w:p>
        </w:tc>
      </w:tr>
      <w:tr w14:paraId="53F2D0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294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07676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65D4A28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5</w:t>
            </w:r>
            <w:r>
              <w:rPr>
                <w:rFonts w:hint="eastAsia" w:ascii="宋体" w:hAnsi="宋体" w:cs="仿宋"/>
                <w:sz w:val="24"/>
              </w:rPr>
              <w:t>.提供结果中检索、高级检索、专业检索等多种检索方式</w:t>
            </w:r>
          </w:p>
        </w:tc>
      </w:tr>
      <w:tr w14:paraId="6D1563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D39A5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947E2"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2A773E2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6</w:t>
            </w:r>
            <w:r>
              <w:rPr>
                <w:rFonts w:hint="eastAsia" w:ascii="宋体" w:hAnsi="宋体" w:cs="仿宋"/>
                <w:sz w:val="24"/>
              </w:rPr>
              <w:t>.提供参考文献、引证文献、共引文献、二次引证文献等功能</w:t>
            </w:r>
          </w:p>
        </w:tc>
      </w:tr>
      <w:tr w14:paraId="5BD408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251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730A1"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E916B73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7</w:t>
            </w:r>
            <w:r>
              <w:rPr>
                <w:rFonts w:hint="eastAsia" w:ascii="宋体" w:hAnsi="宋体" w:cs="仿宋"/>
                <w:sz w:val="24"/>
              </w:rPr>
              <w:t>.检索结果提供多种排序方式，包括时间升降序、学术价值、相关度等多种排序方式。并能按照不同年代、学科、重要期刊、来源、期刊种类、基金等聚类筛选；</w:t>
            </w:r>
          </w:p>
        </w:tc>
      </w:tr>
      <w:tr w14:paraId="5E7350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4142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D8227"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D06F1B4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8.</w:t>
            </w:r>
            <w:r>
              <w:rPr>
                <w:rFonts w:hint="eastAsia" w:ascii="宋体" w:hAnsi="宋体" w:cs="仿宋"/>
                <w:sz w:val="24"/>
              </w:rPr>
              <w:t>提供文献管理功能。检索出的文献记录支持多种格式</w:t>
            </w:r>
            <w:r>
              <w:rPr>
                <w:rFonts w:ascii="宋体" w:hAnsi="宋体" w:cs="仿宋"/>
                <w:sz w:val="24"/>
              </w:rPr>
              <w:t>E</w:t>
            </w:r>
            <w:r>
              <w:rPr>
                <w:rFonts w:hint="eastAsia" w:ascii="宋体" w:hAnsi="宋体" w:cs="仿宋"/>
                <w:sz w:val="24"/>
              </w:rPr>
              <w:t>ndnote、</w:t>
            </w:r>
            <w:r>
              <w:rPr>
                <w:rFonts w:ascii="宋体" w:hAnsi="宋体" w:cs="仿宋"/>
                <w:sz w:val="24"/>
              </w:rPr>
              <w:t>noteExpress</w:t>
            </w:r>
            <w:r>
              <w:rPr>
                <w:rFonts w:hint="eastAsia" w:ascii="宋体" w:hAnsi="宋体" w:cs="仿宋"/>
                <w:sz w:val="24"/>
              </w:rPr>
              <w:t>、查新、自定义、excel的导出，可以直接在</w:t>
            </w:r>
            <w:r>
              <w:rPr>
                <w:rFonts w:ascii="宋体" w:hAnsi="宋体" w:cs="仿宋"/>
                <w:sz w:val="24"/>
              </w:rPr>
              <w:t>E</w:t>
            </w:r>
            <w:r>
              <w:rPr>
                <w:rFonts w:hint="eastAsia" w:ascii="宋体" w:hAnsi="宋体" w:cs="仿宋"/>
                <w:sz w:val="24"/>
              </w:rPr>
              <w:t>ndnote管理软件中导入；</w:t>
            </w:r>
          </w:p>
        </w:tc>
      </w:tr>
      <w:tr w14:paraId="6BCDC7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C42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F370D"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4EFBA60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9.</w:t>
            </w:r>
            <w:r>
              <w:rPr>
                <w:rFonts w:hint="eastAsia" w:ascii="宋体" w:hAnsi="宋体" w:cs="仿宋"/>
                <w:sz w:val="24"/>
              </w:rPr>
              <w:t>对S</w:t>
            </w:r>
            <w:r>
              <w:rPr>
                <w:rFonts w:ascii="宋体" w:hAnsi="宋体" w:cs="仿宋"/>
                <w:sz w:val="24"/>
              </w:rPr>
              <w:t>CI</w:t>
            </w:r>
            <w:r>
              <w:rPr>
                <w:rFonts w:hint="eastAsia" w:ascii="宋体" w:hAnsi="宋体" w:cs="仿宋"/>
                <w:sz w:val="24"/>
              </w:rPr>
              <w:t>期刊，提供期刊影响因子、中科院分区、J</w:t>
            </w:r>
            <w:r>
              <w:rPr>
                <w:rFonts w:ascii="宋体" w:hAnsi="宋体" w:cs="仿宋"/>
                <w:sz w:val="24"/>
              </w:rPr>
              <w:t>CR</w:t>
            </w:r>
            <w:r>
              <w:rPr>
                <w:rFonts w:hint="eastAsia" w:ascii="宋体" w:hAnsi="宋体" w:cs="仿宋"/>
                <w:sz w:val="24"/>
              </w:rPr>
              <w:t>分区等期刊信息,并能够提供标题和摘要翻译；</w:t>
            </w:r>
          </w:p>
        </w:tc>
      </w:tr>
      <w:tr w14:paraId="51BDDF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C02E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D7DCD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中文学位论文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CCFFA2F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数量不少于600万篇，并能通过邮箱传递等方式获取</w:t>
            </w:r>
          </w:p>
        </w:tc>
      </w:tr>
      <w:tr w14:paraId="0C2A82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BA66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DD0FD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中文会议论文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1177684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数量不少于300万篇，并能通过邮箱传递等方式获取</w:t>
            </w:r>
          </w:p>
        </w:tc>
      </w:tr>
      <w:tr w14:paraId="7DEF99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DBC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7A654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外文学位论文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E499DE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数量不少于800万篇，并能通过邮箱传递等方式获取</w:t>
            </w:r>
          </w:p>
        </w:tc>
      </w:tr>
      <w:tr w14:paraId="3CCB6F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C09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078C7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外文会议论文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965F1B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数量不少于500万篇，并能通过邮箱传递等方式获取</w:t>
            </w:r>
          </w:p>
        </w:tc>
      </w:tr>
      <w:tr w14:paraId="7304B7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0E5B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3A900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报纸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1674D14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不少于7000万篇，并保持每日更新，并能通过邮箱传递等方式获取</w:t>
            </w:r>
          </w:p>
        </w:tc>
      </w:tr>
      <w:tr w14:paraId="044508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35EA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1FFF0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学术</w:t>
            </w:r>
          </w:p>
          <w:p w14:paraId="2B64814A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视频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9C0CB53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学术视频不少于10万集，保持不断更新</w:t>
            </w:r>
          </w:p>
        </w:tc>
      </w:tr>
      <w:tr w14:paraId="71526A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6BA0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AC1BA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移动</w:t>
            </w:r>
          </w:p>
          <w:p w14:paraId="0106C5EE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图书馆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BE3E844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移动版支持多种手持终端，如智能手机、iphone、平板电脑等，并且为每位医护人员配备一个账号。</w:t>
            </w:r>
          </w:p>
        </w:tc>
      </w:tr>
      <w:tr w14:paraId="0BE636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92A9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21045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7470DB8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可通过多种渠道获取app，如安卓应用商城、苹果应用商城、二维码等。</w:t>
            </w:r>
          </w:p>
        </w:tc>
      </w:tr>
      <w:tr w14:paraId="53A323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BEA2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80F3D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9D6E74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通过手持移动终端设备，为用户提供本单位移动端搜索、阅读数字信息资源、实时资讯和多媒体资源的功能</w:t>
            </w:r>
          </w:p>
        </w:tc>
      </w:tr>
      <w:tr w14:paraId="2F84AF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3598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5C9B4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F7F527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文献检索和获取无时间、地点、并发限制</w:t>
            </w:r>
          </w:p>
        </w:tc>
      </w:tr>
      <w:tr w14:paraId="158630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6BDE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AE4EA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5CA080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App应包含移动发现系统、移动阅读系统、移动社交系统、移动办公系统、单位定制中心等系统</w:t>
            </w:r>
          </w:p>
        </w:tc>
      </w:tr>
      <w:tr w14:paraId="026276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149C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97B97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471E4E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系统能够通过多种资源类型的展示，揭示研究主题分析结果，用折线图、表格、图形等多种可视化形式呈现，便于研究人员查看研究主题在图书、期刊、论文等文献类型方面的发展情况和研究趋势</w:t>
            </w:r>
          </w:p>
        </w:tc>
      </w:tr>
      <w:tr w14:paraId="609305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D44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A7D43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F42DF0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系统全文资源均能够实现流媒体阅读、编辑、复制、粘贴等共功能</w:t>
            </w:r>
          </w:p>
        </w:tc>
      </w:tr>
      <w:tr w14:paraId="6AE64B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9F97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A08F2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9960262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系统中展示的图书、期刊、报纸、学位论文等文献资源，均能实现在移动设备上的自适应检索和使用体验。</w:t>
            </w:r>
          </w:p>
        </w:tc>
      </w:tr>
      <w:tr w14:paraId="0AD5F2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69A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403C1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B00DAC8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提供自媒体专题编辑、分享、浏览、收藏等功能</w:t>
            </w:r>
          </w:p>
        </w:tc>
      </w:tr>
      <w:tr w14:paraId="6DAE1E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2D9F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7167D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D367833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提供直播发起、观看、回放、互动、分享等功能，视频提供即时云存储，无须耗费手机内存，实现教学培训目的</w:t>
            </w:r>
          </w:p>
        </w:tc>
      </w:tr>
      <w:tr w14:paraId="5A50EE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1798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B02A6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E5191BE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满足对单位下每个人的</w:t>
            </w:r>
            <w:r>
              <w:rPr>
                <w:rFonts w:ascii="宋体" w:hAnsi="宋体" w:cs="仿宋"/>
                <w:sz w:val="24"/>
              </w:rPr>
              <w:t>APP</w:t>
            </w:r>
            <w:r>
              <w:rPr>
                <w:rFonts w:hint="eastAsia" w:ascii="宋体" w:hAnsi="宋体" w:cs="仿宋"/>
                <w:sz w:val="24"/>
              </w:rPr>
              <w:t>使用，阅读、笔记、收藏等行为数据记录用户的学习成长记录，方便作考核评估学习情况</w:t>
            </w:r>
          </w:p>
        </w:tc>
      </w:tr>
      <w:tr w14:paraId="6C01C3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71BC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0286A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FDB52BD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个人空间需满足云盘、云笔记、书架等模块，方便个人管理自我知识、提高知识利用</w:t>
            </w:r>
          </w:p>
        </w:tc>
      </w:tr>
      <w:tr w14:paraId="20DE72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56C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24058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其他</w:t>
            </w:r>
          </w:p>
          <w:p w14:paraId="531B5113">
            <w:pPr>
              <w:widowControl/>
              <w:jc w:val="center"/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要求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022F53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管理平台提供对医院现有使用者即个人注册账号的进行管理，有后台统计使用流量和各频道访问情况的功能，可编辑平台信息、内容发布等操作</w:t>
            </w:r>
          </w:p>
        </w:tc>
      </w:tr>
      <w:tr w14:paraId="64DD3C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C85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F747E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044A792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★产品兼容性好，可与医院教学平台、考试平台相对接，调用文献资源。</w:t>
            </w:r>
          </w:p>
        </w:tc>
      </w:tr>
      <w:tr w14:paraId="11A8CE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AD6E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E1207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6E671CE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建设的数字化图书馆管理系统要到达最低要求满足3000册/百名卫技人员</w:t>
            </w:r>
          </w:p>
        </w:tc>
      </w:tr>
      <w:tr w14:paraId="5F6CEE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FFBF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9F15E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4DD78B8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不能在线下载的资源，需要提供专人对接下载支持，资源最晚获取时间不能大于48小时。</w:t>
            </w:r>
          </w:p>
        </w:tc>
      </w:tr>
      <w:tr w14:paraId="386671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" w:hRule="atLeast"/>
        </w:trPr>
        <w:tc>
          <w:tcPr>
            <w:tcW w:w="4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E4BF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F78FC"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2C1304B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提供云存储、云计算的云服务托管模式，无需占用本地服务器。</w:t>
            </w:r>
          </w:p>
        </w:tc>
      </w:tr>
    </w:tbl>
    <w:p w14:paraId="12B44A11">
      <w:pPr>
        <w:rPr>
          <w:rFonts w:ascii="仿宋" w:hAnsi="仿宋" w:eastAsia="仿宋" w:cs="仿宋"/>
          <w:sz w:val="24"/>
          <w:szCs w:val="24"/>
        </w:rPr>
      </w:pPr>
    </w:p>
    <w:p w14:paraId="0C8A0869"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备注：1、以上打</w:t>
      </w:r>
      <w:r>
        <w:rPr>
          <w:rFonts w:hint="eastAsia" w:ascii="宋体" w:hAnsi="宋体" w:cs="仿宋"/>
          <w:sz w:val="24"/>
        </w:rPr>
        <w:t>★</w:t>
      </w:r>
      <w:r>
        <w:rPr>
          <w:rFonts w:hint="eastAsia" w:ascii="仿宋" w:hAnsi="仿宋" w:eastAsia="仿宋" w:cs="仿宋"/>
          <w:sz w:val="24"/>
          <w:szCs w:val="24"/>
        </w:rPr>
        <w:t>号的参数为本次招标项目的实质性要求，不允许有负偏离。</w:t>
      </w:r>
    </w:p>
    <w:p w14:paraId="64F0D247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7E3F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458B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3F18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93B0D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7F71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C0DC2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</w:abstractNum>
  <w:abstractNum w:abstractNumId="1">
    <w:nsid w:val="21270776"/>
    <w:multiLevelType w:val="multilevel"/>
    <w:tmpl w:val="212707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57"/>
    <w:rsid w:val="00AD26B2"/>
    <w:rsid w:val="00D55F57"/>
    <w:rsid w:val="00D741CA"/>
    <w:rsid w:val="36E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 (Web)1"/>
    <w:basedOn w:val="1"/>
    <w:uiPriority w:val="0"/>
    <w:rPr>
      <w:sz w:val="24"/>
      <w:szCs w:val="24"/>
    </w:rPr>
  </w:style>
  <w:style w:type="character" w:customStyle="1" w:styleId="8">
    <w:name w:val="15"/>
    <w:basedOn w:val="6"/>
    <w:uiPriority w:val="0"/>
    <w:rPr>
      <w:rFonts w:hint="eastAsia" w:ascii="等线" w:hAnsi="等线" w:eastAsia="等线"/>
      <w:b/>
      <w:bCs/>
    </w:rPr>
  </w:style>
  <w:style w:type="character" w:customStyle="1" w:styleId="9">
    <w:name w:val="标题 2 字符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12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427</Words>
  <Characters>2438</Characters>
  <Lines>20</Lines>
  <Paragraphs>5</Paragraphs>
  <TotalTime>6</TotalTime>
  <ScaleCrop>false</ScaleCrop>
  <LinksUpToDate>false</LinksUpToDate>
  <CharactersWithSpaces>2860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2024-11-14T05:29:00Z</dcterms:created>
  <dc:creator>jiang yang</dc:creator>
  <cp:lastModifiedBy>Administrator</cp:lastModifiedBy>
  <dcterms:modified xsi:type="dcterms:W3CDTF">2024-11-18T06:33:44Z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E4154A50223E46B4A3489F1A93B68EAE_12</vt:lpwstr>
  </property>
</Properties>
</file>